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DICHIARAZIONE DI DISPONIBILITA’ AL TIROCINIO DI INCLUSIONE SOCIALE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FONDO POR / FONDO PON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IO SOTTOSCRITTO____________________________  NATO A __________________________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IL _______________     RESIDENTE A __________________ IN __________________________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CELLULARE _______________________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/>
      </w:pPr>
      <w:r>
        <w:rPr/>
        <w:t>DICHIARO</w:t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  <w:t xml:space="preserve">DI DARE DISPONIBILITA’ PER UN “TIROCINIO DI INCLUSIONE SOCIALE” PREVISTO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DAL PROGETTO SOPRA RIPORTATO.</w:t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  <w:t>IL TIROCINIO – regolamentato dalla DGR. 593 DEL 2018 , “TIROCINI FINALIZZATI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ALL’INCLUSIONE SOCIALE” in attuazione delle linee guida per i tirocini di orientamento,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formazione e inserimento / reinserimento finalizzati all’inclusione sociale, all’autonomia delle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persone e alla riabilitazione approvate dalla Conferenza Permanente STATO – REGIONI il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22/01/2015.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 xml:space="preserve"> </w:t>
      </w:r>
      <w:r>
        <w:rPr/>
        <w:t>DI ESSERE PERCETTORE DI REDDITO DI CITTADINANZA</w:t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  <w:t>EVENTUALMENTE IN CARICO</w:t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numPr>
          <w:ilvl w:val="1"/>
          <w:numId w:val="2"/>
        </w:numPr>
        <w:jc w:val="both"/>
        <w:rPr/>
      </w:pPr>
      <w:r>
        <w:rPr/>
        <w:t>AL “CENTRO PER L’IMPIEGO”</w:t>
      </w:r>
    </w:p>
    <w:p>
      <w:pPr>
        <w:pStyle w:val="Standard"/>
        <w:ind w:left="1440" w:hanging="0"/>
        <w:jc w:val="both"/>
        <w:rPr/>
      </w:pPr>
      <w:r>
        <w:rPr/>
      </w:r>
    </w:p>
    <w:p>
      <w:pPr>
        <w:pStyle w:val="Standard"/>
        <w:numPr>
          <w:ilvl w:val="1"/>
          <w:numId w:val="2"/>
        </w:numPr>
        <w:jc w:val="both"/>
        <w:rPr/>
      </w:pPr>
      <w:r>
        <w:rPr/>
        <w:t>AI “SERVIZI SOCIALI”</w:t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DI NON ESSERE PERCETTORE DI REDDITO DI CITTADINANZA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tirocinio non costituisce rapporto di lavoro. L’indennità prevista per il tirocinante verrà erogata dal Comune di Porto Sant’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lpidio con cadenza mensile. La misura della stessa verrà stabilita nel TIS nel rispetto dei massimali previsti dai fondi di finanziamento dei TIS.</w:t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 coperture assicurative, saranno garantite dal Comune di Porto Sant’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lpidio, dovranno riguardare sia le attività svolte all’interno dell’azienda sia le attività svolte eventualmente all’esterno, come previsto dal progetto personalizzato, e sono le seguenti:</w:t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21"/>
        <w:widowControl/>
        <w:numPr>
          <w:ilvl w:val="0"/>
          <w:numId w:val="3"/>
        </w:numPr>
        <w:tabs>
          <w:tab w:val="clear" w:pos="708"/>
          <w:tab w:val="left" w:pos="9639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assicurazione INAIL contro gli infortuni sul lavoro</w:t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720" w:right="-5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21"/>
        <w:widowControl/>
        <w:numPr>
          <w:ilvl w:val="0"/>
          <w:numId w:val="3"/>
        </w:numPr>
        <w:tabs>
          <w:tab w:val="clear" w:pos="708"/>
          <w:tab w:val="left" w:pos="9639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RCT per la responsabilità civile verso terzi</w:t>
      </w:r>
    </w:p>
    <w:p>
      <w:pPr>
        <w:pStyle w:val="Standard"/>
        <w:rPr/>
      </w:pPr>
      <w:r>
        <w:rPr/>
      </w:r>
    </w:p>
    <w:p>
      <w:pPr>
        <w:pStyle w:val="Corpodeltesto21"/>
        <w:widowControl/>
        <w:tabs>
          <w:tab w:val="clear" w:pos="708"/>
          <w:tab w:val="left" w:pos="9214" w:leader="none"/>
        </w:tabs>
        <w:spacing w:lineRule="auto" w:line="240"/>
        <w:ind w:left="0" w:hanging="0"/>
        <w:rPr/>
      </w:pPr>
      <w:r>
        <w:rPr>
          <w:rFonts w:cs="Times New Roman" w:ascii="Times New Roman" w:hAnsi="Times New Roman"/>
          <w:sz w:val="24"/>
          <w:szCs w:val="24"/>
        </w:rPr>
        <w:t>competono inoltre al soggetto Promotore – ATS 20 – Comune capofila – Comune di Porto Sant’Elpidio e le comunicazioni obbligatorie di cui al DL n.150/1996 (es. UNILAV)</w:t>
      </w:r>
    </w:p>
    <w:p>
      <w:pPr>
        <w:pStyle w:val="Normal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Standard"/>
        <w:rPr/>
      </w:pPr>
      <w:r>
        <w:rPr/>
      </w:r>
    </w:p>
    <w:p>
      <w:pPr>
        <w:pStyle w:val="Normal"/>
        <w:rPr>
          <w:rFonts w:ascii="Liberation Serif" w:hAnsi="Liberation Serif" w:eastAsia="NSimSun" w:cs="Mangal"/>
          <w:b/>
          <w:b/>
          <w:bCs/>
          <w:kern w:val="2"/>
          <w:lang w:bidi="hi-IN"/>
        </w:rPr>
      </w:pPr>
      <w:r>
        <w:rPr>
          <w:rFonts w:eastAsia="NSimSun" w:cs="Mangal" w:ascii="Liberation Serif" w:hAnsi="Liberation Serif"/>
          <w:b/>
          <w:bCs/>
          <w:kern w:val="2"/>
          <w:lang w:bidi="hi-IN"/>
        </w:rPr>
      </w:r>
    </w:p>
    <w:p>
      <w:pPr>
        <w:pStyle w:val="Normal"/>
        <w:rPr/>
      </w:pPr>
      <w:r>
        <w:rPr/>
        <w:t xml:space="preserve">LUOGO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/>
        <w:t>FIRMA</w:t>
      </w:r>
    </w:p>
    <w:p>
      <w:pPr>
        <w:pStyle w:val="Normal"/>
        <w:rPr/>
      </w:pPr>
      <w:r>
        <w:rPr/>
        <w:t xml:space="preserve">_________________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</w:t>
      </w:r>
      <w:r>
        <w:rPr/>
        <w:t xml:space="preserve">________________                                                                                                                                                          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4169410</wp:posOffset>
          </wp:positionH>
          <wp:positionV relativeFrom="paragraph">
            <wp:posOffset>79375</wp:posOffset>
          </wp:positionV>
          <wp:extent cx="862330" cy="786130"/>
          <wp:effectExtent l="0" t="0" r="0" b="0"/>
          <wp:wrapNone/>
          <wp:docPr id="1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5236210</wp:posOffset>
          </wp:positionH>
          <wp:positionV relativeFrom="paragraph">
            <wp:posOffset>1905</wp:posOffset>
          </wp:positionV>
          <wp:extent cx="996315" cy="87630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4046220" cy="881380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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4e2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54e24"/>
    <w:rPr/>
  </w:style>
  <w:style w:type="character" w:styleId="PidipaginaCarattere" w:customStyle="1">
    <w:name w:val="Piè di pagina Carattere"/>
    <w:basedOn w:val="DefaultParagraphFont"/>
    <w:uiPriority w:val="99"/>
    <w:qFormat/>
    <w:rsid w:val="00254e2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54e24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54e24"/>
    <w:pPr>
      <w:tabs>
        <w:tab w:val="clear" w:pos="708"/>
        <w:tab w:val="center" w:pos="4819" w:leader="none"/>
        <w:tab w:val="right" w:pos="9638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254e24"/>
    <w:pPr>
      <w:tabs>
        <w:tab w:val="clear" w:pos="708"/>
        <w:tab w:val="center" w:pos="4819" w:leader="none"/>
        <w:tab w:val="right" w:pos="9638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4e24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254e2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it-IT"/>
    </w:rPr>
  </w:style>
  <w:style w:type="paragraph" w:styleId="Corpodeltesto21" w:customStyle="1">
    <w:name w:val="Corpo del testo 21"/>
    <w:basedOn w:val="Standard"/>
    <w:qFormat/>
    <w:rsid w:val="00254e24"/>
    <w:pPr>
      <w:widowControl w:val="false"/>
      <w:spacing w:lineRule="auto" w:line="360"/>
      <w:ind w:left="425" w:hanging="0"/>
      <w:jc w:val="both"/>
    </w:pPr>
    <w:rPr>
      <w:rFonts w:ascii="Arial" w:hAnsi="Arial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254e24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LibreOffice/7.3.0.3$Windows_X86_64 LibreOffice_project/0f246aa12d0eee4a0f7adcefbf7c878fc2238db3</Application>
  <AppVersion>15.0000</AppVersion>
  <Pages>2</Pages>
  <Words>234</Words>
  <Characters>1545</Characters>
  <CharactersWithSpaces>2184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2022-06-08T13:04:00Z</dcterms:created>
  <dc:creator>lorenzo guerrini</dc:creator>
  <dc:description/>
  <dc:language>it-IT</dc:language>
  <cp:lastModifiedBy/>
  <dcterms:modified xsi:type="dcterms:W3CDTF">2022-06-14T15:40:06Z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